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B3" w:rsidRDefault="000606B3" w:rsidP="000606B3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 1 </w:t>
      </w:r>
    </w:p>
    <w:p w:rsidR="000606B3" w:rsidRDefault="000606B3" w:rsidP="000606B3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письму Минкультуры Чувашии </w:t>
      </w:r>
    </w:p>
    <w:p w:rsidR="000606B3" w:rsidRDefault="000606B3" w:rsidP="000606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от _____________№_________</w:t>
      </w:r>
    </w:p>
    <w:p w:rsidR="000606B3" w:rsidRDefault="000606B3" w:rsidP="00060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ar-SA"/>
        </w:rPr>
      </w:pPr>
    </w:p>
    <w:p w:rsidR="00161077" w:rsidRDefault="00161077" w:rsidP="000606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ar-SA"/>
        </w:rPr>
      </w:pPr>
    </w:p>
    <w:p w:rsidR="00161077" w:rsidRDefault="000606B3" w:rsidP="0006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161077">
        <w:rPr>
          <w:rFonts w:ascii="Times New Roman" w:eastAsia="Calibri" w:hAnsi="Times New Roman" w:cs="Times New Roman"/>
          <w:lang w:eastAsia="ar-SA"/>
        </w:rPr>
        <w:t xml:space="preserve">Результаты </w:t>
      </w:r>
      <w:proofErr w:type="gramStart"/>
      <w:r w:rsidRPr="00161077">
        <w:rPr>
          <w:rFonts w:ascii="Times New Roman" w:eastAsia="Times New Roman" w:hAnsi="Times New Roman" w:cs="Times New Roman"/>
          <w:lang w:eastAsia="zh-CN"/>
        </w:rPr>
        <w:t>проведения независимой оценки качества условий оказания услуг</w:t>
      </w:r>
      <w:proofErr w:type="gramEnd"/>
      <w:r w:rsidRPr="0016107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606B3" w:rsidRPr="00161077" w:rsidRDefault="000606B3" w:rsidP="00060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161077">
        <w:rPr>
          <w:rFonts w:ascii="Times New Roman" w:eastAsia="Times New Roman" w:hAnsi="Times New Roman" w:cs="Times New Roman"/>
          <w:lang w:eastAsia="zh-CN"/>
        </w:rPr>
        <w:t>организациями культуры при Министерстве культуры, по делам национальностей и архивного дела Чувашской Республики</w:t>
      </w:r>
    </w:p>
    <w:p w:rsidR="000606B3" w:rsidRPr="00161077" w:rsidRDefault="000606B3" w:rsidP="000606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ar-SA"/>
        </w:rPr>
      </w:pPr>
      <w:r w:rsidRPr="00161077">
        <w:rPr>
          <w:rFonts w:ascii="Times New Roman" w:eastAsia="Calibri" w:hAnsi="Times New Roman" w:cs="Times New Roman"/>
          <w:lang w:eastAsia="ar-SA"/>
        </w:rPr>
        <w:t>в баллах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61"/>
        <w:gridCol w:w="1819"/>
        <w:gridCol w:w="1819"/>
        <w:gridCol w:w="1819"/>
        <w:gridCol w:w="1819"/>
        <w:gridCol w:w="1678"/>
      </w:tblGrid>
      <w:tr w:rsidR="000606B3" w:rsidRPr="00161077" w:rsidTr="00B40266">
        <w:trPr>
          <w:cantSplit/>
          <w:trHeight w:val="19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ind w:left="34" w:right="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ind w:left="34" w:right="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Критерий «Комфортность условий предоставления услуг»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ind w:left="34" w:right="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Критерий «Доступность услуг для инвалидов»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ind w:left="34" w:right="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ind w:left="34" w:right="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Критерий «Удовлетворенность условиями оказания услуг»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ind w:left="34" w:right="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Средневзвешенная сумма по всем критериям</w:t>
            </w:r>
          </w:p>
        </w:tc>
      </w:tr>
      <w:tr w:rsidR="000606B3" w:rsidRPr="00161077" w:rsidTr="00B40266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ind w:right="-1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Автономное учреждение «</w:t>
            </w:r>
            <w:proofErr w:type="spellStart"/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Алатырский</w:t>
            </w:r>
            <w:proofErr w:type="spellEnd"/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 городской парк культуры и отдыха»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71,62</w:t>
            </w:r>
          </w:p>
        </w:tc>
      </w:tr>
      <w:tr w:rsidR="000606B3" w:rsidRPr="00161077" w:rsidTr="00B40266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ind w:right="-1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«Алатырский краеведческий музей»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83,62</w:t>
            </w:r>
          </w:p>
        </w:tc>
      </w:tr>
      <w:tr w:rsidR="000606B3" w:rsidRPr="00161077" w:rsidTr="00B40266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автономное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«Городской парк культуры и отдыха» г. Шумерля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83,64</w:t>
            </w:r>
          </w:p>
        </w:tc>
      </w:tr>
      <w:tr w:rsidR="000606B3" w:rsidRPr="00161077" w:rsidTr="00B40266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ind w:right="-1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автономное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«Историко-краеведческий Дом-музей Н.И. Лобачевского» Козловского городского поселения Козловского района Чувашской Республики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90,86</w:t>
            </w:r>
          </w:p>
        </w:tc>
      </w:tr>
      <w:tr w:rsidR="000606B3" w:rsidRPr="00161077" w:rsidTr="00B40266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Автономное учреждение «Канашский городской парк культуры и отдыха»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</w:tr>
      <w:tr w:rsidR="000606B3" w:rsidRPr="00161077" w:rsidTr="00B40266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Краеведческий народный музей «Человек и природа» им. Валерьяна Толстова-</w:t>
            </w:r>
            <w:proofErr w:type="spellStart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Атнарского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91,12</w:t>
            </w:r>
          </w:p>
        </w:tc>
      </w:tr>
      <w:tr w:rsidR="000606B3" w:rsidRPr="00161077" w:rsidTr="00B40266">
        <w:trPr>
          <w:trHeight w:val="6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6" w:rsidRPr="00161077" w:rsidRDefault="000606B3" w:rsidP="00FC57A7">
            <w:pPr>
              <w:widowControl w:val="0"/>
              <w:tabs>
                <w:tab w:val="left" w:pos="26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>Авт</w:t>
            </w:r>
            <w:r w:rsidR="00161077" w:rsidRPr="00161077">
              <w:rPr>
                <w:rFonts w:ascii="Times New Roman" w:eastAsia="Times New Roman" w:hAnsi="Times New Roman" w:cs="Times New Roman"/>
                <w:lang w:eastAsia="ar-SA"/>
              </w:rPr>
              <w:t>ономное учреждение «Многофункци</w:t>
            </w:r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>ональный культурный центр» Красночетайского района Чувашской Республики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06B3" w:rsidRPr="00161077" w:rsidRDefault="000606B3" w:rsidP="001610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85,94</w:t>
            </w:r>
          </w:p>
        </w:tc>
      </w:tr>
      <w:tr w:rsidR="000606B3" w:rsidRPr="00161077" w:rsidTr="00B40266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Обособленное подразделения (филиал) без права юридического лица – Музей М.</w:t>
            </w:r>
            <w:r w:rsidR="00161077"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Сеспеля БУ «Чувашский национальный музей» Минкультуры Чувашии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91,64</w:t>
            </w:r>
          </w:p>
        </w:tc>
      </w:tr>
      <w:tr w:rsidR="000606B3" w:rsidRPr="00161077" w:rsidTr="00B40266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lastRenderedPageBreak/>
              <w:t xml:space="preserve">Муниципальное автономное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и библиотечного дела» Красноармейского района Чувашской Республики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80,64</w:t>
            </w:r>
          </w:p>
        </w:tc>
      </w:tr>
      <w:tr w:rsidR="000606B3" w:rsidRPr="00161077" w:rsidTr="00B40266">
        <w:trPr>
          <w:trHeight w:val="3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Урмарского района»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83,78</w:t>
            </w:r>
          </w:p>
        </w:tc>
      </w:tr>
      <w:tr w:rsidR="000606B3" w:rsidRPr="00161077" w:rsidTr="00B40266">
        <w:trPr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90,52</w:t>
            </w:r>
          </w:p>
        </w:tc>
      </w:tr>
      <w:tr w:rsidR="000606B3" w:rsidRPr="00161077" w:rsidTr="00B40266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Муниципальное бюджетное учреждение «Централизованная библиотечная система» Порецкого района Чувашской Республики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92,36</w:t>
            </w:r>
          </w:p>
        </w:tc>
      </w:tr>
      <w:tr w:rsidR="000606B3" w:rsidRPr="00161077" w:rsidTr="00B40266">
        <w:trPr>
          <w:trHeight w:val="7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«Централизованная клубная система»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Порецкого района Чувашской Республики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88,48</w:t>
            </w:r>
          </w:p>
        </w:tc>
      </w:tr>
      <w:tr w:rsidR="000606B3" w:rsidRPr="00161077" w:rsidTr="00B40266">
        <w:trPr>
          <w:trHeight w:val="6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«Центральный парк культуры и отдыха «</w:t>
            </w:r>
            <w:proofErr w:type="spellStart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Лакреевский</w:t>
            </w:r>
            <w:proofErr w:type="spellEnd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лес»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94,70</w:t>
            </w:r>
          </w:p>
        </w:tc>
      </w:tr>
      <w:tr w:rsidR="000606B3" w:rsidRPr="00161077" w:rsidTr="00B40266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B3" w:rsidRPr="00161077" w:rsidRDefault="000606B3" w:rsidP="00BD0B31">
            <w:pPr>
              <w:widowControl w:val="0"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Муниципальное автономное учреждение культуры «Чебоксарский городской детский парк им. космонавта А.Г. Николаева» муниципального образования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города Чебоксары – столицы Чувашской Республики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06B3" w:rsidRPr="00161077" w:rsidRDefault="00060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77,44</w:t>
            </w:r>
          </w:p>
        </w:tc>
      </w:tr>
    </w:tbl>
    <w:p w:rsidR="000606B3" w:rsidRPr="00161077" w:rsidRDefault="000606B3" w:rsidP="000606B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 w:rsidR="000606B3" w:rsidRPr="00161077">
          <w:pgSz w:w="16838" w:h="11906" w:orient="landscape"/>
          <w:pgMar w:top="1701" w:right="851" w:bottom="851" w:left="1134" w:header="709" w:footer="709" w:gutter="0"/>
          <w:cols w:space="720"/>
        </w:sectPr>
      </w:pPr>
    </w:p>
    <w:p w:rsidR="000606B3" w:rsidRPr="00161077" w:rsidRDefault="000606B3" w:rsidP="000606B3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107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№ 2 </w:t>
      </w:r>
    </w:p>
    <w:p w:rsidR="000606B3" w:rsidRPr="00161077" w:rsidRDefault="000606B3" w:rsidP="000606B3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107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письму Минкультуры Чувашии </w:t>
      </w:r>
    </w:p>
    <w:p w:rsidR="000606B3" w:rsidRPr="00161077" w:rsidRDefault="000606B3" w:rsidP="000606B3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1077">
        <w:rPr>
          <w:rFonts w:ascii="Times New Roman" w:eastAsia="Times New Roman" w:hAnsi="Times New Roman" w:cs="Times New Roman"/>
          <w:sz w:val="20"/>
          <w:szCs w:val="20"/>
          <w:lang w:eastAsia="zh-CN"/>
        </w:rPr>
        <w:t>от _____________№_________</w:t>
      </w:r>
    </w:p>
    <w:p w:rsidR="000606B3" w:rsidRDefault="000606B3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61077" w:rsidRPr="00161077" w:rsidRDefault="00161077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61077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61077">
        <w:rPr>
          <w:rFonts w:ascii="Times New Roman" w:eastAsia="Calibri" w:hAnsi="Times New Roman" w:cs="Times New Roman"/>
          <w:lang w:eastAsia="ar-SA"/>
        </w:rPr>
        <w:t xml:space="preserve">Результаты </w:t>
      </w:r>
      <w:proofErr w:type="gramStart"/>
      <w:r w:rsidRPr="00161077">
        <w:rPr>
          <w:rFonts w:ascii="Times New Roman" w:eastAsia="Times New Roman" w:hAnsi="Times New Roman" w:cs="Times New Roman"/>
          <w:lang w:eastAsia="zh-CN"/>
        </w:rPr>
        <w:t>проведения независимой оценки качества условий оказания услуг</w:t>
      </w:r>
      <w:proofErr w:type="gramEnd"/>
      <w:r w:rsidRPr="0016107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606B3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1077">
        <w:rPr>
          <w:rFonts w:ascii="Times New Roman" w:eastAsia="Times New Roman" w:hAnsi="Times New Roman" w:cs="Times New Roman"/>
          <w:lang w:eastAsia="zh-CN"/>
        </w:rPr>
        <w:t xml:space="preserve">организациями культуры по критерию </w:t>
      </w:r>
      <w:r w:rsidRPr="00161077">
        <w:rPr>
          <w:rFonts w:ascii="Times New Roman" w:eastAsia="Times New Roman" w:hAnsi="Times New Roman" w:cs="Times New Roman"/>
          <w:color w:val="000000"/>
          <w:lang w:eastAsia="ru-RU"/>
        </w:rPr>
        <w:t>«Открытость и доступность информации об организации»</w:t>
      </w:r>
    </w:p>
    <w:p w:rsidR="00161077" w:rsidRPr="00161077" w:rsidRDefault="00161077" w:rsidP="000606B3">
      <w:pPr>
        <w:spacing w:after="0" w:line="216" w:lineRule="auto"/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122"/>
        <w:gridCol w:w="3122"/>
        <w:gridCol w:w="3122"/>
        <w:gridCol w:w="1407"/>
      </w:tblGrid>
      <w:tr w:rsidR="000606B3" w:rsidRPr="00161077" w:rsidTr="00BD0B31">
        <w:trPr>
          <w:cantSplit/>
          <w:trHeight w:val="1977"/>
        </w:trPr>
        <w:tc>
          <w:tcPr>
            <w:tcW w:w="5104" w:type="dxa"/>
            <w:hideMark/>
          </w:tcPr>
          <w:p w:rsidR="000606B3" w:rsidRPr="00161077" w:rsidRDefault="000606B3" w:rsidP="001610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122" w:type="dxa"/>
            <w:hideMark/>
          </w:tcPr>
          <w:p w:rsidR="000606B3" w:rsidRPr="00161077" w:rsidRDefault="000606B3" w:rsidP="0016107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</w:t>
            </w:r>
          </w:p>
        </w:tc>
        <w:tc>
          <w:tcPr>
            <w:tcW w:w="3122" w:type="dxa"/>
            <w:hideMark/>
          </w:tcPr>
          <w:p w:rsidR="000606B3" w:rsidRPr="00161077" w:rsidRDefault="000606B3" w:rsidP="0016107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3122" w:type="dxa"/>
            <w:hideMark/>
          </w:tcPr>
          <w:p w:rsidR="000606B3" w:rsidRPr="00161077" w:rsidRDefault="000606B3" w:rsidP="0016107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      </w:r>
          </w:p>
        </w:tc>
        <w:tc>
          <w:tcPr>
            <w:tcW w:w="1407" w:type="dxa"/>
            <w:hideMark/>
          </w:tcPr>
          <w:p w:rsidR="000606B3" w:rsidRPr="00161077" w:rsidRDefault="000606B3" w:rsidP="0016107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критерию</w:t>
            </w:r>
          </w:p>
        </w:tc>
      </w:tr>
      <w:tr w:rsidR="000606B3" w:rsidRPr="00161077" w:rsidTr="00BD0B31">
        <w:trPr>
          <w:trHeight w:val="255"/>
        </w:trPr>
        <w:tc>
          <w:tcPr>
            <w:tcW w:w="5104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Максимум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vAlign w:val="center"/>
            <w:hideMark/>
          </w:tcPr>
          <w:p w:rsidR="000606B3" w:rsidRPr="00161077" w:rsidRDefault="000606B3" w:rsidP="00161077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 «Алатырский городской парк культуры и отдыха»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54,61</w:t>
            </w:r>
          </w:p>
        </w:tc>
      </w:tr>
      <w:tr w:rsidR="000606B3" w:rsidRPr="00161077" w:rsidTr="00BD0B31">
        <w:trPr>
          <w:trHeight w:val="255"/>
        </w:trPr>
        <w:tc>
          <w:tcPr>
            <w:tcW w:w="5104" w:type="dxa"/>
            <w:hideMark/>
          </w:tcPr>
          <w:p w:rsidR="000606B3" w:rsidRPr="00161077" w:rsidRDefault="000606B3" w:rsidP="00161077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бюджетное учреждение культуры «Алатырский краеведческий музей» 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95,05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hideMark/>
          </w:tcPr>
          <w:p w:rsidR="000606B3" w:rsidRPr="00161077" w:rsidRDefault="000606B3" w:rsidP="00161077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автономное учреждение культуры «Городской парк культуры и отдыха» г. Шумерля 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hideMark/>
          </w:tcPr>
          <w:p w:rsidR="000606B3" w:rsidRPr="00161077" w:rsidRDefault="000606B3" w:rsidP="00161077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>Муниципальное автономное учреждение культуры «Историко-краеведческий Дом-музей Н.И. Лобачевского» Козловского городского поселения Козловского района Чувашской Республики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94,00</w:t>
            </w:r>
          </w:p>
        </w:tc>
      </w:tr>
      <w:tr w:rsidR="000606B3" w:rsidRPr="00161077" w:rsidTr="00BD0B31">
        <w:trPr>
          <w:trHeight w:val="255"/>
        </w:trPr>
        <w:tc>
          <w:tcPr>
            <w:tcW w:w="5104" w:type="dxa"/>
            <w:hideMark/>
          </w:tcPr>
          <w:p w:rsidR="000606B3" w:rsidRPr="00161077" w:rsidRDefault="000606B3" w:rsidP="00161077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Автономное учреждение «Канашский городской парк культуры и отдыха» 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91,00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hideMark/>
          </w:tcPr>
          <w:p w:rsidR="000606B3" w:rsidRPr="00161077" w:rsidRDefault="000606B3" w:rsidP="00161077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>Краеведческий народный музей «Человек и природа» им. Валерьяна Толстова-</w:t>
            </w:r>
            <w:proofErr w:type="spellStart"/>
            <w:r w:rsidRPr="00161077">
              <w:rPr>
                <w:rFonts w:ascii="Times New Roman" w:hAnsi="Times New Roman" w:cs="Times New Roman"/>
              </w:rPr>
              <w:t>Атнарского</w:t>
            </w:r>
            <w:proofErr w:type="spellEnd"/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90,29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vAlign w:val="bottom"/>
            <w:hideMark/>
          </w:tcPr>
          <w:p w:rsidR="000606B3" w:rsidRPr="00161077" w:rsidRDefault="000606B3" w:rsidP="00161077">
            <w:pPr>
              <w:widowControl w:val="0"/>
              <w:tabs>
                <w:tab w:val="left" w:pos="2604"/>
              </w:tabs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>Автономное учреждение «Многофункциональный культурный центр» Красночетайского района Чувашской Республики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91,88</w:t>
            </w:r>
          </w:p>
        </w:tc>
      </w:tr>
      <w:tr w:rsidR="000606B3" w:rsidRPr="00161077" w:rsidTr="00BD0B31">
        <w:trPr>
          <w:trHeight w:val="255"/>
        </w:trPr>
        <w:tc>
          <w:tcPr>
            <w:tcW w:w="5104" w:type="dxa"/>
            <w:hideMark/>
          </w:tcPr>
          <w:p w:rsidR="000606B3" w:rsidRPr="00161077" w:rsidRDefault="000606B3" w:rsidP="00161077">
            <w:pPr>
              <w:widowControl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Обособленное подразделения (филиал) без права юридического лица – Музей М.</w:t>
            </w:r>
            <w:r w:rsidR="00FC57A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Сеспеля БУ «Чувашский национальный музей» Минкультуры Чувашии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93,33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vAlign w:val="bottom"/>
            <w:hideMark/>
          </w:tcPr>
          <w:p w:rsidR="000606B3" w:rsidRPr="00161077" w:rsidRDefault="000606B3" w:rsidP="00161077">
            <w:pPr>
              <w:widowControl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lastRenderedPageBreak/>
              <w:t xml:space="preserve">Муниципальное автономное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и библиотечного дела» Красноармейского района Чувашской Республики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94,79</w:t>
            </w:r>
          </w:p>
        </w:tc>
      </w:tr>
      <w:tr w:rsidR="000606B3" w:rsidRPr="00161077" w:rsidTr="00BD0B31">
        <w:trPr>
          <w:trHeight w:val="255"/>
        </w:trPr>
        <w:tc>
          <w:tcPr>
            <w:tcW w:w="5104" w:type="dxa"/>
            <w:vAlign w:val="bottom"/>
            <w:hideMark/>
          </w:tcPr>
          <w:p w:rsidR="000606B3" w:rsidRPr="00161077" w:rsidRDefault="000606B3" w:rsidP="00161077">
            <w:pPr>
              <w:widowControl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Урмарского района»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93,33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vAlign w:val="bottom"/>
            <w:hideMark/>
          </w:tcPr>
          <w:p w:rsidR="000606B3" w:rsidRPr="00161077" w:rsidRDefault="000606B3" w:rsidP="00161077">
            <w:pPr>
              <w:widowControl w:val="0"/>
              <w:spacing w:after="0" w:line="216" w:lineRule="auto"/>
              <w:ind w:right="-108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98,38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vAlign w:val="bottom"/>
            <w:hideMark/>
          </w:tcPr>
          <w:p w:rsidR="000606B3" w:rsidRPr="00161077" w:rsidRDefault="000606B3" w:rsidP="00161077">
            <w:pPr>
              <w:widowControl w:val="0"/>
              <w:spacing w:after="0" w:line="216" w:lineRule="auto"/>
              <w:ind w:right="-108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Муниципальное бюджетное учреждение «Централизованная библиотечная система» Порецкого района Чувашской Республики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98,31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vAlign w:val="bottom"/>
            <w:hideMark/>
          </w:tcPr>
          <w:p w:rsidR="000606B3" w:rsidRPr="00161077" w:rsidRDefault="000606B3" w:rsidP="00161077">
            <w:pPr>
              <w:widowControl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«Централизованная клубная система»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Порецкого района Чувашской Республики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96,68</w:t>
            </w:r>
          </w:p>
        </w:tc>
      </w:tr>
      <w:tr w:rsidR="000606B3" w:rsidRPr="00161077" w:rsidTr="00BD0B31">
        <w:trPr>
          <w:trHeight w:val="510"/>
        </w:trPr>
        <w:tc>
          <w:tcPr>
            <w:tcW w:w="5104" w:type="dxa"/>
            <w:vAlign w:val="bottom"/>
            <w:hideMark/>
          </w:tcPr>
          <w:p w:rsidR="000606B3" w:rsidRPr="00161077" w:rsidRDefault="000606B3" w:rsidP="00161077">
            <w:pPr>
              <w:widowControl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«Центральный парк культуры и отдыха «</w:t>
            </w:r>
            <w:proofErr w:type="spellStart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Лакреевский</w:t>
            </w:r>
            <w:proofErr w:type="spellEnd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лес»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99,84</w:t>
            </w:r>
          </w:p>
        </w:tc>
      </w:tr>
      <w:tr w:rsidR="000606B3" w:rsidRPr="00161077" w:rsidTr="00BD0B31">
        <w:trPr>
          <w:trHeight w:val="255"/>
        </w:trPr>
        <w:tc>
          <w:tcPr>
            <w:tcW w:w="5104" w:type="dxa"/>
            <w:vAlign w:val="bottom"/>
            <w:hideMark/>
          </w:tcPr>
          <w:p w:rsidR="000606B3" w:rsidRPr="00161077" w:rsidRDefault="000606B3" w:rsidP="00161077">
            <w:pPr>
              <w:widowControl w:val="0"/>
              <w:spacing w:after="0" w:line="216" w:lineRule="auto"/>
              <w:ind w:right="-108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Муниципальное автономное учреждение культуры «Чебоксарский городской детский парк им. космонавта А.Г. Николаева» муниципального образования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города Чебоксары – столицы Чувашской Республики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2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0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92,26</w:t>
            </w:r>
          </w:p>
        </w:tc>
      </w:tr>
    </w:tbl>
    <w:p w:rsidR="00161077" w:rsidRPr="00161077" w:rsidRDefault="00161077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161077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61077">
        <w:rPr>
          <w:rFonts w:ascii="Times New Roman" w:eastAsia="Times New Roman" w:hAnsi="Times New Roman" w:cs="Times New Roman"/>
          <w:lang w:eastAsia="zh-CN"/>
        </w:rPr>
        <w:t xml:space="preserve">Результаты </w:t>
      </w:r>
      <w:proofErr w:type="gramStart"/>
      <w:r w:rsidRPr="00161077">
        <w:rPr>
          <w:rFonts w:ascii="Times New Roman" w:eastAsia="Times New Roman" w:hAnsi="Times New Roman" w:cs="Times New Roman"/>
          <w:lang w:eastAsia="zh-CN"/>
        </w:rPr>
        <w:t>проведения независимой оценки качества условий оказания услуг</w:t>
      </w:r>
      <w:proofErr w:type="gramEnd"/>
      <w:r w:rsidRPr="0016107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606B3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61077">
        <w:rPr>
          <w:rFonts w:ascii="Times New Roman" w:eastAsia="Times New Roman" w:hAnsi="Times New Roman" w:cs="Times New Roman"/>
          <w:lang w:eastAsia="zh-CN"/>
        </w:rPr>
        <w:t>организациями культуры по критерию «Комфортность условий предоставления услуг»</w:t>
      </w:r>
    </w:p>
    <w:p w:rsidR="00161077" w:rsidRPr="00161077" w:rsidRDefault="00161077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  <w:gridCol w:w="4536"/>
        <w:gridCol w:w="1560"/>
      </w:tblGrid>
      <w:tr w:rsidR="000606B3" w:rsidRPr="00161077" w:rsidTr="00BD0B31">
        <w:trPr>
          <w:cantSplit/>
          <w:trHeight w:val="848"/>
        </w:trPr>
        <w:tc>
          <w:tcPr>
            <w:tcW w:w="5387" w:type="dxa"/>
            <w:hideMark/>
          </w:tcPr>
          <w:p w:rsidR="000606B3" w:rsidRPr="00161077" w:rsidRDefault="000606B3" w:rsidP="001610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4394" w:type="dxa"/>
            <w:hideMark/>
          </w:tcPr>
          <w:p w:rsidR="000606B3" w:rsidRPr="00161077" w:rsidRDefault="000606B3" w:rsidP="0016107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Обеспечение в организации комфортных условий для предоставления услуг.</w:t>
            </w:r>
          </w:p>
        </w:tc>
        <w:tc>
          <w:tcPr>
            <w:tcW w:w="4536" w:type="dxa"/>
            <w:hideMark/>
          </w:tcPr>
          <w:p w:rsidR="000606B3" w:rsidRPr="00161077" w:rsidRDefault="000606B3" w:rsidP="0016107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Доля получателей услуг, удовлетворенных комфортностью условий предоставления услуг.</w:t>
            </w:r>
          </w:p>
        </w:tc>
        <w:tc>
          <w:tcPr>
            <w:tcW w:w="1560" w:type="dxa"/>
            <w:hideMark/>
          </w:tcPr>
          <w:p w:rsidR="000606B3" w:rsidRPr="00161077" w:rsidRDefault="000606B3" w:rsidP="0016107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критерию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Максимум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vAlign w:val="center"/>
            <w:hideMark/>
          </w:tcPr>
          <w:p w:rsidR="000606B3" w:rsidRPr="00161077" w:rsidRDefault="000606B3" w:rsidP="00BD0B3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 «Алатырский городской парк культуры и отдыха»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24,59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74,59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hideMark/>
          </w:tcPr>
          <w:p w:rsidR="000606B3" w:rsidRPr="00161077" w:rsidRDefault="000606B3" w:rsidP="00BD0B3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бюджетное учреждение культуры «Алатырский краеведческий музей» 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32,37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82,37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hideMark/>
          </w:tcPr>
          <w:p w:rsidR="000606B3" w:rsidRPr="00161077" w:rsidRDefault="000606B3" w:rsidP="00BD0B3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автономное учреждение культуры «Городской парк культуры и отдыха» г. Шумерля 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89,13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hideMark/>
          </w:tcPr>
          <w:p w:rsidR="000606B3" w:rsidRPr="00161077" w:rsidRDefault="000606B3" w:rsidP="00BD0B3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автономное учреждение культуры </w:t>
            </w:r>
            <w:r w:rsidRPr="00161077">
              <w:rPr>
                <w:rFonts w:ascii="Times New Roman" w:hAnsi="Times New Roman" w:cs="Times New Roman"/>
              </w:rPr>
              <w:lastRenderedPageBreak/>
              <w:t>«Историко-краеведческий Дом-музей Н.И. Лобачевского» Козловского городского поселения Козловского района Чувашской Республики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hideMark/>
          </w:tcPr>
          <w:p w:rsidR="000606B3" w:rsidRPr="00161077" w:rsidRDefault="000606B3" w:rsidP="00BD0B3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lastRenderedPageBreak/>
              <w:t xml:space="preserve">Автономное учреждение «Канашский городской парк культуры и отдыха» 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49,17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99,17</w:t>
            </w:r>
          </w:p>
        </w:tc>
      </w:tr>
      <w:tr w:rsidR="000606B3" w:rsidRPr="00161077" w:rsidTr="00BD0B31">
        <w:trPr>
          <w:trHeight w:val="519"/>
        </w:trPr>
        <w:tc>
          <w:tcPr>
            <w:tcW w:w="5387" w:type="dxa"/>
            <w:hideMark/>
          </w:tcPr>
          <w:p w:rsidR="000606B3" w:rsidRPr="00161077" w:rsidRDefault="000606B3" w:rsidP="00BD0B3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>Краеведческий народный музей «Человек и природа» им. Валерьяна Толстова-</w:t>
            </w:r>
            <w:proofErr w:type="spellStart"/>
            <w:r w:rsidRPr="00161077">
              <w:rPr>
                <w:rFonts w:ascii="Times New Roman" w:hAnsi="Times New Roman" w:cs="Times New Roman"/>
              </w:rPr>
              <w:t>Атнарского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49,15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99,15</w:t>
            </w:r>
          </w:p>
        </w:tc>
      </w:tr>
      <w:tr w:rsidR="000606B3" w:rsidRPr="00161077" w:rsidTr="00BD0B31">
        <w:trPr>
          <w:trHeight w:val="519"/>
        </w:trPr>
        <w:tc>
          <w:tcPr>
            <w:tcW w:w="5387" w:type="dxa"/>
            <w:vAlign w:val="bottom"/>
            <w:hideMark/>
          </w:tcPr>
          <w:p w:rsidR="000606B3" w:rsidRPr="00161077" w:rsidRDefault="000606B3" w:rsidP="00BD0B31">
            <w:pPr>
              <w:widowControl w:val="0"/>
              <w:tabs>
                <w:tab w:val="left" w:pos="260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>Автономное учреждение «</w:t>
            </w:r>
            <w:proofErr w:type="spellStart"/>
            <w:proofErr w:type="gramStart"/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>Многофункциональ-ный</w:t>
            </w:r>
            <w:proofErr w:type="spellEnd"/>
            <w:proofErr w:type="gramEnd"/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 xml:space="preserve"> культурный центр» </w:t>
            </w:r>
            <w:proofErr w:type="spellStart"/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>Красночетайского</w:t>
            </w:r>
            <w:proofErr w:type="spellEnd"/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 xml:space="preserve"> района Чувашской Республики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30,48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80,48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hideMark/>
          </w:tcPr>
          <w:p w:rsidR="000606B3" w:rsidRPr="00161077" w:rsidRDefault="000606B3" w:rsidP="00BD0B3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Обособленное подразделения (филиал) без права юридического лица – Музей М.</w:t>
            </w:r>
            <w:r w:rsidR="00FC57A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Сеспеля БУ «Чувашский национальный музей» Минкультуры Чувашии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44,26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94,26</w:t>
            </w:r>
          </w:p>
        </w:tc>
      </w:tr>
      <w:tr w:rsidR="000606B3" w:rsidRPr="00161077" w:rsidTr="00BD0B31">
        <w:trPr>
          <w:trHeight w:val="519"/>
        </w:trPr>
        <w:tc>
          <w:tcPr>
            <w:tcW w:w="5387" w:type="dxa"/>
            <w:vAlign w:val="bottom"/>
            <w:hideMark/>
          </w:tcPr>
          <w:p w:rsidR="000606B3" w:rsidRPr="00161077" w:rsidRDefault="000606B3" w:rsidP="00BD0B3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автономное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и библиотечного дела» Красноармейского района Чувашской Республики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32,71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82,71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vAlign w:val="bottom"/>
            <w:hideMark/>
          </w:tcPr>
          <w:p w:rsidR="000606B3" w:rsidRPr="00161077" w:rsidRDefault="000606B3" w:rsidP="00BD0B3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Урмарского района»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29,77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79,77</w:t>
            </w:r>
          </w:p>
        </w:tc>
      </w:tr>
      <w:tr w:rsidR="000606B3" w:rsidRPr="00161077" w:rsidTr="00BD0B31">
        <w:trPr>
          <w:trHeight w:val="519"/>
        </w:trPr>
        <w:tc>
          <w:tcPr>
            <w:tcW w:w="5387" w:type="dxa"/>
            <w:vAlign w:val="bottom"/>
            <w:hideMark/>
          </w:tcPr>
          <w:p w:rsidR="000606B3" w:rsidRPr="00161077" w:rsidRDefault="000606B3" w:rsidP="00BD0B3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32,39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82,39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vAlign w:val="bottom"/>
            <w:hideMark/>
          </w:tcPr>
          <w:p w:rsidR="000606B3" w:rsidRPr="00161077" w:rsidRDefault="000606B3" w:rsidP="00BD0B3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Муниципальное бюджетное учреждение «Централизованная библиотечная система» Порецкого района Чувашской Республики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31,01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81,01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vAlign w:val="bottom"/>
            <w:hideMark/>
          </w:tcPr>
          <w:p w:rsidR="000606B3" w:rsidRPr="00161077" w:rsidRDefault="000606B3" w:rsidP="00BD0B3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«Централизованная клубная система»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Порецкого района Чувашской Республики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32,23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82,23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vAlign w:val="bottom"/>
            <w:hideMark/>
          </w:tcPr>
          <w:p w:rsidR="000606B3" w:rsidRPr="00161077" w:rsidRDefault="000606B3" w:rsidP="00BD0B3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«Центральный парк культуры и отдыха «</w:t>
            </w:r>
            <w:proofErr w:type="spellStart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Лакреевский</w:t>
            </w:r>
            <w:proofErr w:type="spellEnd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лес»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46,44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96,44</w:t>
            </w:r>
          </w:p>
        </w:tc>
      </w:tr>
      <w:tr w:rsidR="000606B3" w:rsidRPr="00161077" w:rsidTr="00BD0B31">
        <w:trPr>
          <w:trHeight w:val="259"/>
        </w:trPr>
        <w:tc>
          <w:tcPr>
            <w:tcW w:w="5387" w:type="dxa"/>
            <w:vAlign w:val="bottom"/>
            <w:hideMark/>
          </w:tcPr>
          <w:p w:rsidR="000606B3" w:rsidRPr="00161077" w:rsidRDefault="000606B3" w:rsidP="00BD0B3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Муниципальное автономное учреждение культуры «Чебоксарский городской детский парк им. космонавта А.Г. Николаева» муниципального образования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города Чебоксары – столицы Чувашской Республики</w:t>
            </w:r>
          </w:p>
        </w:tc>
        <w:tc>
          <w:tcPr>
            <w:tcW w:w="4394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1560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71,88</w:t>
            </w:r>
          </w:p>
        </w:tc>
      </w:tr>
    </w:tbl>
    <w:p w:rsidR="00293DBE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61077">
        <w:rPr>
          <w:rFonts w:ascii="Times New Roman" w:eastAsia="Calibri" w:hAnsi="Times New Roman" w:cs="Times New Roman"/>
          <w:lang w:eastAsia="ar-SA"/>
        </w:rPr>
        <w:lastRenderedPageBreak/>
        <w:t xml:space="preserve">Результаты </w:t>
      </w:r>
      <w:proofErr w:type="gramStart"/>
      <w:r w:rsidRPr="00161077">
        <w:rPr>
          <w:rFonts w:ascii="Times New Roman" w:eastAsia="Times New Roman" w:hAnsi="Times New Roman" w:cs="Times New Roman"/>
          <w:lang w:eastAsia="zh-CN"/>
        </w:rPr>
        <w:t>проведения независимой оценки качества условий оказания услуг</w:t>
      </w:r>
      <w:proofErr w:type="gramEnd"/>
      <w:r w:rsidRPr="0016107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606B3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1077">
        <w:rPr>
          <w:rFonts w:ascii="Times New Roman" w:eastAsia="Times New Roman" w:hAnsi="Times New Roman" w:cs="Times New Roman"/>
          <w:lang w:eastAsia="zh-CN"/>
        </w:rPr>
        <w:t xml:space="preserve">организациями культуры по критерию </w:t>
      </w:r>
      <w:r w:rsidRPr="0016107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161077">
        <w:rPr>
          <w:rFonts w:ascii="Times New Roman" w:hAnsi="Times New Roman" w:cs="Times New Roman"/>
        </w:rPr>
        <w:t>Доступность услуг для инвалидов</w:t>
      </w:r>
      <w:r w:rsidRPr="0016107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293DBE" w:rsidRPr="00161077" w:rsidRDefault="00293DBE" w:rsidP="000606B3">
      <w:pPr>
        <w:spacing w:after="0" w:line="216" w:lineRule="auto"/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835"/>
        <w:gridCol w:w="2835"/>
        <w:gridCol w:w="1985"/>
      </w:tblGrid>
      <w:tr w:rsidR="000606B3" w:rsidRPr="00161077" w:rsidTr="00293DBE">
        <w:trPr>
          <w:cantSplit/>
          <w:trHeight w:val="1423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8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835" w:type="dxa"/>
            <w:hideMark/>
          </w:tcPr>
          <w:p w:rsidR="000606B3" w:rsidRPr="00161077" w:rsidRDefault="000606B3" w:rsidP="00293DBE">
            <w:pPr>
              <w:spacing w:after="0" w:line="192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инвалидов.</w:t>
            </w:r>
          </w:p>
        </w:tc>
        <w:tc>
          <w:tcPr>
            <w:tcW w:w="2835" w:type="dxa"/>
            <w:hideMark/>
          </w:tcPr>
          <w:p w:rsidR="000606B3" w:rsidRPr="00161077" w:rsidRDefault="000606B3" w:rsidP="00293DBE">
            <w:pPr>
              <w:spacing w:after="0" w:line="192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2835" w:type="dxa"/>
            <w:hideMark/>
          </w:tcPr>
          <w:p w:rsidR="000606B3" w:rsidRPr="00161077" w:rsidRDefault="000606B3" w:rsidP="00293DBE">
            <w:pPr>
              <w:spacing w:after="0" w:line="192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Доля получателей услуг, удовлетворенных доступностью услуг для инвалидов.</w:t>
            </w:r>
          </w:p>
        </w:tc>
        <w:tc>
          <w:tcPr>
            <w:tcW w:w="1985" w:type="dxa"/>
            <w:hideMark/>
          </w:tcPr>
          <w:p w:rsidR="000606B3" w:rsidRPr="00161077" w:rsidRDefault="000606B3" w:rsidP="00293DBE">
            <w:pPr>
              <w:spacing w:after="0" w:line="192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критерию</w:t>
            </w:r>
          </w:p>
        </w:tc>
      </w:tr>
      <w:tr w:rsidR="000606B3" w:rsidRPr="00293DBE" w:rsidTr="00293DBE">
        <w:trPr>
          <w:trHeight w:val="255"/>
        </w:trPr>
        <w:tc>
          <w:tcPr>
            <w:tcW w:w="5387" w:type="dxa"/>
            <w:vAlign w:val="center"/>
            <w:hideMark/>
          </w:tcPr>
          <w:p w:rsidR="000606B3" w:rsidRPr="00293DBE" w:rsidRDefault="000606B3">
            <w:pPr>
              <w:spacing w:after="0" w:line="204" w:lineRule="auto"/>
              <w:ind w:right="-8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Максимум</w:t>
            </w:r>
          </w:p>
        </w:tc>
        <w:tc>
          <w:tcPr>
            <w:tcW w:w="2835" w:type="dxa"/>
            <w:vAlign w:val="center"/>
            <w:hideMark/>
          </w:tcPr>
          <w:p w:rsidR="000606B3" w:rsidRPr="00293DBE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  <w:hideMark/>
          </w:tcPr>
          <w:p w:rsidR="000606B3" w:rsidRPr="00293DBE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  <w:hideMark/>
          </w:tcPr>
          <w:p w:rsidR="000606B3" w:rsidRPr="00293DBE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vAlign w:val="center"/>
            <w:hideMark/>
          </w:tcPr>
          <w:p w:rsidR="000606B3" w:rsidRPr="00293DBE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vAlign w:val="center"/>
            <w:hideMark/>
          </w:tcPr>
          <w:p w:rsidR="000606B3" w:rsidRPr="00161077" w:rsidRDefault="000606B3" w:rsidP="00293DBE">
            <w:pPr>
              <w:spacing w:after="0" w:line="204" w:lineRule="auto"/>
              <w:ind w:right="-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 «</w:t>
            </w:r>
            <w:proofErr w:type="spellStart"/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Алатырский</w:t>
            </w:r>
            <w:proofErr w:type="spellEnd"/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парк культуры и отдыха»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32,67</w:t>
            </w:r>
          </w:p>
        </w:tc>
      </w:tr>
      <w:tr w:rsidR="000606B3" w:rsidRPr="00161077" w:rsidTr="00293DBE">
        <w:trPr>
          <w:trHeight w:val="255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89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161077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161077">
              <w:rPr>
                <w:rFonts w:ascii="Times New Roman" w:hAnsi="Times New Roman" w:cs="Times New Roman"/>
              </w:rPr>
              <w:t xml:space="preserve"> краеведческий музей» 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42,67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89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автономное учреждение культуры «Городской парк культуры и отдыха» г. Шумерля 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89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>Муниципальное автономное учреждение культуры «Историко-краеведческий Дом-музей Н.И. Лобачевского» Козловского городского поселения Козловского района Чувашской Республики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</w:tr>
      <w:tr w:rsidR="000606B3" w:rsidRPr="00161077" w:rsidTr="00293DBE">
        <w:trPr>
          <w:trHeight w:val="255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89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Автономное учреждение «Канашский городской парк культуры и отдыха» 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89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>Краеведческий народный музей «Человек и природа» им. Валерьяна Толстова-</w:t>
            </w:r>
            <w:proofErr w:type="spellStart"/>
            <w:r w:rsidRPr="00161077">
              <w:rPr>
                <w:rFonts w:ascii="Times New Roman" w:hAnsi="Times New Roman" w:cs="Times New Roman"/>
              </w:rPr>
              <w:t>Атнарского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tabs>
                <w:tab w:val="left" w:pos="2604"/>
              </w:tabs>
              <w:spacing w:after="0" w:line="204" w:lineRule="auto"/>
              <w:ind w:right="-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>Автономное учреждение «Многофункциональный культурный центр» Красночетайского района Чувашской Республики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27,61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61,61</w:t>
            </w:r>
          </w:p>
        </w:tc>
      </w:tr>
      <w:tr w:rsidR="000606B3" w:rsidRPr="00161077" w:rsidTr="00293DBE">
        <w:trPr>
          <w:trHeight w:val="255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Обособленное подразделения (филиал) без права юридического лица – Музей М.</w:t>
            </w:r>
            <w:r w:rsidR="00FC57A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Сеспеля БУ «Чувашский национальный музей» Минкультуры Чувашии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8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автономное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и библиотечного дела» Красноармейского района Чувашской Республики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26,47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26,47</w:t>
            </w:r>
          </w:p>
        </w:tc>
      </w:tr>
      <w:tr w:rsidR="000606B3" w:rsidRPr="00161077" w:rsidTr="00293DBE">
        <w:trPr>
          <w:trHeight w:val="255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8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Урмарского района»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89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89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lastRenderedPageBreak/>
              <w:t>Муниципальное бюджетное учреждение «Централизованная библиотечная система» Порецкого района Чувашской Республики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28,17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84,17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8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«Централизованная клубная система»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Порецкого района Чувашской Республики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24,88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64,88</w:t>
            </w:r>
          </w:p>
        </w:tc>
      </w:tr>
      <w:tr w:rsidR="000606B3" w:rsidRPr="00161077" w:rsidTr="00293DBE">
        <w:trPr>
          <w:trHeight w:val="509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8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«Центральный парк культуры и отдыха «</w:t>
            </w:r>
            <w:proofErr w:type="spellStart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Лакреевский</w:t>
            </w:r>
            <w:proofErr w:type="spellEnd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лес»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</w:tr>
      <w:tr w:rsidR="000606B3" w:rsidRPr="00161077" w:rsidTr="00293DBE">
        <w:trPr>
          <w:trHeight w:val="255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89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Муниципальное автономное учреждение культуры «Чебоксарский городской детский парк им. космонавта А.Г. Николаева» муниципального образования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города Чебоксары – столицы Чувашской Республики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985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</w:tr>
    </w:tbl>
    <w:p w:rsidR="000606B3" w:rsidRDefault="000606B3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93DBE" w:rsidRPr="00161077" w:rsidRDefault="00293DBE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93DBE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61077">
        <w:rPr>
          <w:rFonts w:ascii="Times New Roman" w:eastAsia="Calibri" w:hAnsi="Times New Roman" w:cs="Times New Roman"/>
          <w:lang w:eastAsia="ar-SA"/>
        </w:rPr>
        <w:t xml:space="preserve">Результаты </w:t>
      </w:r>
      <w:proofErr w:type="gramStart"/>
      <w:r w:rsidRPr="00161077">
        <w:rPr>
          <w:rFonts w:ascii="Times New Roman" w:eastAsia="Times New Roman" w:hAnsi="Times New Roman" w:cs="Times New Roman"/>
          <w:lang w:eastAsia="zh-CN"/>
        </w:rPr>
        <w:t>проведения независимой оценки качества условий оказания услуг</w:t>
      </w:r>
      <w:proofErr w:type="gramEnd"/>
      <w:r w:rsidRPr="0016107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606B3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1077">
        <w:rPr>
          <w:rFonts w:ascii="Times New Roman" w:eastAsia="Times New Roman" w:hAnsi="Times New Roman" w:cs="Times New Roman"/>
          <w:lang w:eastAsia="zh-CN"/>
        </w:rPr>
        <w:t xml:space="preserve">организациями культуры по критерию </w:t>
      </w:r>
      <w:r w:rsidRPr="00161077">
        <w:rPr>
          <w:rFonts w:ascii="Times New Roman" w:eastAsia="Times New Roman" w:hAnsi="Times New Roman" w:cs="Times New Roman"/>
          <w:color w:val="000000"/>
          <w:lang w:eastAsia="ru-RU"/>
        </w:rPr>
        <w:t>«Доброжелательность, вежливость работников организации»</w:t>
      </w:r>
    </w:p>
    <w:p w:rsidR="00293DBE" w:rsidRPr="00161077" w:rsidRDefault="00293DBE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932"/>
        <w:gridCol w:w="2932"/>
        <w:gridCol w:w="2933"/>
        <w:gridCol w:w="1693"/>
      </w:tblGrid>
      <w:tr w:rsidR="000606B3" w:rsidRPr="00161077" w:rsidTr="00293DBE">
        <w:trPr>
          <w:cantSplit/>
          <w:trHeight w:val="2248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8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932" w:type="dxa"/>
            <w:hideMark/>
          </w:tcPr>
          <w:p w:rsidR="000606B3" w:rsidRPr="00161077" w:rsidRDefault="000606B3" w:rsidP="00293DBE">
            <w:pPr>
              <w:spacing w:after="0" w:line="192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Доля получателей у</w:t>
            </w:r>
            <w:r w:rsid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слуг, удовлетворенных доброжела</w:t>
            </w: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2932" w:type="dxa"/>
            <w:hideMark/>
          </w:tcPr>
          <w:p w:rsidR="000606B3" w:rsidRPr="00161077" w:rsidRDefault="000606B3" w:rsidP="00293DBE">
            <w:pPr>
              <w:spacing w:after="0" w:line="192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 Доля получателей у</w:t>
            </w:r>
            <w:r w:rsid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слуг, удовлетворенных доброжела</w:t>
            </w: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тельностью, вежливостью ра</w:t>
            </w:r>
            <w:r w:rsid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ботников организации, обес</w:t>
            </w: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печивающих непосред</w:t>
            </w:r>
            <w:r w:rsid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</w:t>
            </w: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оказание услуги при обращении в организацию.</w:t>
            </w:r>
          </w:p>
        </w:tc>
        <w:tc>
          <w:tcPr>
            <w:tcW w:w="2933" w:type="dxa"/>
            <w:hideMark/>
          </w:tcPr>
          <w:p w:rsidR="000606B3" w:rsidRPr="00161077" w:rsidRDefault="000606B3" w:rsidP="00293DBE">
            <w:pPr>
              <w:spacing w:after="0" w:line="192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</w:t>
            </w:r>
            <w:proofErr w:type="gramStart"/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</w:t>
            </w:r>
            <w:r w:rsid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вании дистанци</w:t>
            </w: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форм взаимодействия (по телефону, по электронной почте, с помощью электронных сервисов.</w:t>
            </w:r>
            <w:proofErr w:type="gramEnd"/>
          </w:p>
        </w:tc>
        <w:tc>
          <w:tcPr>
            <w:tcW w:w="1693" w:type="dxa"/>
            <w:hideMark/>
          </w:tcPr>
          <w:p w:rsidR="000606B3" w:rsidRPr="00161077" w:rsidRDefault="000606B3" w:rsidP="00293DBE">
            <w:pPr>
              <w:spacing w:after="0" w:line="204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критерию</w:t>
            </w:r>
          </w:p>
        </w:tc>
      </w:tr>
      <w:tr w:rsidR="000606B3" w:rsidRPr="00161077" w:rsidTr="00293DBE">
        <w:trPr>
          <w:trHeight w:val="256"/>
        </w:trPr>
        <w:tc>
          <w:tcPr>
            <w:tcW w:w="5387" w:type="dxa"/>
            <w:vAlign w:val="center"/>
            <w:hideMark/>
          </w:tcPr>
          <w:p w:rsidR="000606B3" w:rsidRPr="00293DBE" w:rsidRDefault="000606B3">
            <w:pPr>
              <w:spacing w:after="0" w:line="204" w:lineRule="auto"/>
              <w:ind w:right="-8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Максимум</w:t>
            </w:r>
          </w:p>
        </w:tc>
        <w:tc>
          <w:tcPr>
            <w:tcW w:w="2932" w:type="dxa"/>
            <w:vAlign w:val="center"/>
            <w:hideMark/>
          </w:tcPr>
          <w:p w:rsidR="000606B3" w:rsidRPr="00293DBE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32" w:type="dxa"/>
            <w:vAlign w:val="center"/>
            <w:hideMark/>
          </w:tcPr>
          <w:p w:rsidR="000606B3" w:rsidRPr="00293DBE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33" w:type="dxa"/>
            <w:vAlign w:val="center"/>
            <w:hideMark/>
          </w:tcPr>
          <w:p w:rsidR="000606B3" w:rsidRPr="00293DBE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93" w:type="dxa"/>
            <w:vAlign w:val="center"/>
            <w:hideMark/>
          </w:tcPr>
          <w:p w:rsidR="000606B3" w:rsidRPr="00293DBE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606B3" w:rsidRPr="00161077" w:rsidTr="00293DBE">
        <w:trPr>
          <w:trHeight w:val="511"/>
        </w:trPr>
        <w:tc>
          <w:tcPr>
            <w:tcW w:w="5387" w:type="dxa"/>
            <w:vAlign w:val="center"/>
            <w:hideMark/>
          </w:tcPr>
          <w:p w:rsidR="000606B3" w:rsidRPr="00161077" w:rsidRDefault="000606B3" w:rsidP="00293DBE">
            <w:pPr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 «Алатырский городской парк культуры и отдыха»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39,12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39,12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97,23</w:t>
            </w:r>
          </w:p>
        </w:tc>
      </w:tr>
      <w:tr w:rsidR="000606B3" w:rsidRPr="00161077" w:rsidTr="00293DBE">
        <w:trPr>
          <w:trHeight w:val="256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бюджетное учреждение культуры «Алатырский краеведческий музей» 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39,74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39,49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99,23</w:t>
            </w:r>
          </w:p>
        </w:tc>
      </w:tr>
      <w:tr w:rsidR="000606B3" w:rsidRPr="00161077" w:rsidTr="00293DBE">
        <w:trPr>
          <w:trHeight w:val="511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автономное учреждение культуры «Городской парк культуры и отдыха» г. Шумерля 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606B3" w:rsidRPr="00161077" w:rsidTr="00293DBE">
        <w:trPr>
          <w:trHeight w:val="511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>Муниципальное автономное учреждение культуры «Историко-краеведческий Дом-музей Н.И. Лобачевского» Козловского городского поселения Козловского района Чувашской Республики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39,56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39,56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99,11</w:t>
            </w:r>
          </w:p>
        </w:tc>
      </w:tr>
      <w:tr w:rsidR="000606B3" w:rsidRPr="00161077" w:rsidTr="00293DBE">
        <w:trPr>
          <w:trHeight w:val="256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Автономное учреждение «Канашский городской парк культуры и отдыха» 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606B3" w:rsidRPr="00161077" w:rsidTr="00293DBE">
        <w:trPr>
          <w:trHeight w:val="511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lastRenderedPageBreak/>
              <w:t>Краеведческий народный музей «Человек и природа» им. Валерьяна Толстова-</w:t>
            </w:r>
            <w:proofErr w:type="spellStart"/>
            <w:r w:rsidRPr="00161077">
              <w:rPr>
                <w:rFonts w:ascii="Times New Roman" w:hAnsi="Times New Roman" w:cs="Times New Roman"/>
              </w:rPr>
              <w:t>Атнарского</w:t>
            </w:r>
            <w:proofErr w:type="spellEnd"/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38,97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98,97</w:t>
            </w:r>
          </w:p>
        </w:tc>
      </w:tr>
      <w:tr w:rsidR="000606B3" w:rsidRPr="00161077" w:rsidTr="00293DBE">
        <w:trPr>
          <w:trHeight w:val="511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tabs>
                <w:tab w:val="left" w:pos="2604"/>
              </w:tabs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>Автономное учреждение «Многофункциональный культурный центр» Красночетайского района Чувашской Республики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39,18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39,35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19,80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98,34</w:t>
            </w:r>
          </w:p>
        </w:tc>
      </w:tr>
      <w:tr w:rsidR="000606B3" w:rsidRPr="00161077" w:rsidTr="00293DBE">
        <w:trPr>
          <w:trHeight w:val="256"/>
        </w:trPr>
        <w:tc>
          <w:tcPr>
            <w:tcW w:w="5387" w:type="dxa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Обособленное подразделения (филиал) без права юридического лица – Музей М.</w:t>
            </w:r>
            <w:r w:rsidR="00293DB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Сеспеля БУ «Чувашский национальный музей» Минкультуры Чувашии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19,64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99,64</w:t>
            </w:r>
          </w:p>
        </w:tc>
      </w:tr>
      <w:tr w:rsidR="000606B3" w:rsidRPr="00161077" w:rsidTr="00293DBE">
        <w:trPr>
          <w:trHeight w:val="511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автономное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и библиотечного дела» Красноармейского района Чувашской Республики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39,88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19,91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99,79</w:t>
            </w:r>
          </w:p>
        </w:tc>
      </w:tr>
      <w:tr w:rsidR="000606B3" w:rsidRPr="00161077" w:rsidTr="00293DBE">
        <w:trPr>
          <w:trHeight w:val="256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Урмарского района»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19,94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97,74</w:t>
            </w:r>
          </w:p>
        </w:tc>
      </w:tr>
      <w:tr w:rsidR="000606B3" w:rsidRPr="00161077" w:rsidTr="00293DBE">
        <w:trPr>
          <w:trHeight w:val="511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39,62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99,62</w:t>
            </w:r>
          </w:p>
        </w:tc>
      </w:tr>
      <w:tr w:rsidR="000606B3" w:rsidRPr="00161077" w:rsidTr="00293DBE">
        <w:trPr>
          <w:trHeight w:val="511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Муниципальное бюджетное учреждение «Централизованная библиотечная система» Порецкого района Чувашской Республики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39,67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19,81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99,48</w:t>
            </w:r>
          </w:p>
        </w:tc>
      </w:tr>
      <w:tr w:rsidR="000606B3" w:rsidRPr="00161077" w:rsidTr="00293DBE">
        <w:trPr>
          <w:trHeight w:val="511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«Централизованная клубная система»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Порецкого района Чувашской Республики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39,72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39,86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19,80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99,39</w:t>
            </w:r>
          </w:p>
        </w:tc>
      </w:tr>
      <w:tr w:rsidR="000606B3" w:rsidRPr="00161077" w:rsidTr="00293DBE">
        <w:trPr>
          <w:trHeight w:val="130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«Центральный парк культуры и отдыха «</w:t>
            </w:r>
            <w:proofErr w:type="spellStart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Лакреевский</w:t>
            </w:r>
            <w:proofErr w:type="spellEnd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лес»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39,77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39,77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19,72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99,27</w:t>
            </w:r>
          </w:p>
        </w:tc>
      </w:tr>
      <w:tr w:rsidR="000606B3" w:rsidRPr="00161077" w:rsidTr="00293DBE">
        <w:trPr>
          <w:trHeight w:val="256"/>
        </w:trPr>
        <w:tc>
          <w:tcPr>
            <w:tcW w:w="5387" w:type="dxa"/>
            <w:vAlign w:val="bottom"/>
            <w:hideMark/>
          </w:tcPr>
          <w:p w:rsidR="000606B3" w:rsidRPr="00161077" w:rsidRDefault="000606B3" w:rsidP="00293DBE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Муниципальное автономное учреждение культуры «Чебоксарский городской детский парк им. Космонавта А.Г. Николаева» муниципального образования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города Чебоксары – столицы Чувашской Республики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36,25</w:t>
            </w:r>
          </w:p>
        </w:tc>
        <w:tc>
          <w:tcPr>
            <w:tcW w:w="2932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293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17,27</w:t>
            </w:r>
          </w:p>
        </w:tc>
        <w:tc>
          <w:tcPr>
            <w:tcW w:w="1693" w:type="dxa"/>
            <w:vAlign w:val="center"/>
            <w:hideMark/>
          </w:tcPr>
          <w:p w:rsidR="000606B3" w:rsidRPr="00161077" w:rsidRDefault="000606B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88,52</w:t>
            </w:r>
          </w:p>
        </w:tc>
      </w:tr>
    </w:tbl>
    <w:p w:rsidR="00326E88" w:rsidRDefault="00326E88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7430D" w:rsidRDefault="0087430D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7430D" w:rsidRDefault="0087430D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7430D" w:rsidRDefault="0087430D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7430D" w:rsidRDefault="0087430D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7430D" w:rsidRDefault="0087430D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7430D" w:rsidRDefault="0087430D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7430D" w:rsidRDefault="0087430D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7430D" w:rsidRDefault="0087430D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7430D" w:rsidRDefault="0087430D" w:rsidP="000606B3">
      <w:pPr>
        <w:spacing w:after="0" w:line="216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326E88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161077">
        <w:rPr>
          <w:rFonts w:ascii="Times New Roman" w:eastAsia="Calibri" w:hAnsi="Times New Roman" w:cs="Times New Roman"/>
          <w:lang w:eastAsia="ar-SA"/>
        </w:rPr>
        <w:lastRenderedPageBreak/>
        <w:t xml:space="preserve">Результаты </w:t>
      </w:r>
      <w:proofErr w:type="gramStart"/>
      <w:r w:rsidRPr="00161077">
        <w:rPr>
          <w:rFonts w:ascii="Times New Roman" w:eastAsia="Times New Roman" w:hAnsi="Times New Roman" w:cs="Times New Roman"/>
          <w:lang w:eastAsia="zh-CN"/>
        </w:rPr>
        <w:t>проведения независимой оценки качества условий оказания услуг</w:t>
      </w:r>
      <w:proofErr w:type="gramEnd"/>
      <w:r w:rsidRPr="0016107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606B3" w:rsidRDefault="000606B3" w:rsidP="000606B3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1077">
        <w:rPr>
          <w:rFonts w:ascii="Times New Roman" w:eastAsia="Times New Roman" w:hAnsi="Times New Roman" w:cs="Times New Roman"/>
          <w:lang w:eastAsia="zh-CN"/>
        </w:rPr>
        <w:t xml:space="preserve">организациями культуры по критерию </w:t>
      </w:r>
      <w:r w:rsidRPr="0016107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161077">
        <w:rPr>
          <w:rFonts w:ascii="Times New Roman" w:hAnsi="Times New Roman" w:cs="Times New Roman"/>
        </w:rPr>
        <w:t>Удовлетворенность условиями оказания услуг</w:t>
      </w:r>
      <w:r w:rsidRPr="0016107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26E88" w:rsidRPr="00161077" w:rsidRDefault="00326E88" w:rsidP="000606B3">
      <w:pPr>
        <w:spacing w:after="0" w:line="216" w:lineRule="auto"/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112"/>
        <w:gridCol w:w="2481"/>
        <w:gridCol w:w="2868"/>
        <w:gridCol w:w="1887"/>
      </w:tblGrid>
      <w:tr w:rsidR="000606B3" w:rsidRPr="00161077" w:rsidTr="002A04C4">
        <w:trPr>
          <w:cantSplit/>
          <w:trHeight w:val="1116"/>
        </w:trPr>
        <w:tc>
          <w:tcPr>
            <w:tcW w:w="5529" w:type="dxa"/>
            <w:hideMark/>
          </w:tcPr>
          <w:p w:rsidR="000606B3" w:rsidRPr="00161077" w:rsidRDefault="000606B3" w:rsidP="00326E88">
            <w:pPr>
              <w:spacing w:after="0" w:line="204" w:lineRule="auto"/>
              <w:ind w:right="-8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112" w:type="dxa"/>
            <w:hideMark/>
          </w:tcPr>
          <w:p w:rsidR="000606B3" w:rsidRPr="00161077" w:rsidRDefault="000606B3" w:rsidP="003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Доля получателей услуг, которые готовы рекомендовать организацию родственникам и знакомым.</w:t>
            </w:r>
          </w:p>
        </w:tc>
        <w:tc>
          <w:tcPr>
            <w:tcW w:w="2481" w:type="dxa"/>
            <w:hideMark/>
          </w:tcPr>
          <w:p w:rsidR="000606B3" w:rsidRPr="00161077" w:rsidRDefault="000606B3" w:rsidP="003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Доля получателей услуг, удовлетворенных графиком работы организации.</w:t>
            </w:r>
          </w:p>
        </w:tc>
        <w:tc>
          <w:tcPr>
            <w:tcW w:w="2868" w:type="dxa"/>
            <w:hideMark/>
          </w:tcPr>
          <w:p w:rsidR="000606B3" w:rsidRPr="00161077" w:rsidRDefault="000606B3" w:rsidP="003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 Доля получателей услуг, удовлетворенных в целом условиями оказания услуг в организации.</w:t>
            </w:r>
          </w:p>
        </w:tc>
        <w:tc>
          <w:tcPr>
            <w:tcW w:w="1887" w:type="dxa"/>
            <w:hideMark/>
          </w:tcPr>
          <w:p w:rsidR="000606B3" w:rsidRPr="00161077" w:rsidRDefault="000606B3" w:rsidP="003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критерию</w:t>
            </w:r>
          </w:p>
        </w:tc>
      </w:tr>
      <w:tr w:rsidR="000606B3" w:rsidRPr="00161077" w:rsidTr="002A04C4">
        <w:trPr>
          <w:trHeight w:val="252"/>
        </w:trPr>
        <w:tc>
          <w:tcPr>
            <w:tcW w:w="5529" w:type="dxa"/>
            <w:vAlign w:val="center"/>
            <w:hideMark/>
          </w:tcPr>
          <w:p w:rsidR="000606B3" w:rsidRPr="00326E88" w:rsidRDefault="000606B3">
            <w:pPr>
              <w:spacing w:after="0" w:line="204" w:lineRule="auto"/>
              <w:ind w:right="-8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Максимум</w:t>
            </w:r>
          </w:p>
        </w:tc>
        <w:tc>
          <w:tcPr>
            <w:tcW w:w="3112" w:type="dxa"/>
            <w:vAlign w:val="center"/>
            <w:hideMark/>
          </w:tcPr>
          <w:p w:rsidR="000606B3" w:rsidRPr="00326E88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1" w:type="dxa"/>
            <w:vAlign w:val="center"/>
            <w:hideMark/>
          </w:tcPr>
          <w:p w:rsidR="000606B3" w:rsidRPr="00326E88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68" w:type="dxa"/>
            <w:vAlign w:val="center"/>
            <w:hideMark/>
          </w:tcPr>
          <w:p w:rsidR="000606B3" w:rsidRPr="00326E88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87" w:type="dxa"/>
            <w:vAlign w:val="center"/>
            <w:hideMark/>
          </w:tcPr>
          <w:p w:rsidR="000606B3" w:rsidRPr="00326E88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vAlign w:val="center"/>
            <w:hideMark/>
          </w:tcPr>
          <w:p w:rsidR="000606B3" w:rsidRPr="00161077" w:rsidRDefault="000606B3" w:rsidP="00326E88">
            <w:pPr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 «Алатырский городской парк культуры и отдыха»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29,67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19,89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49,72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99,28</w:t>
            </w:r>
          </w:p>
        </w:tc>
      </w:tr>
      <w:tr w:rsidR="000606B3" w:rsidRPr="00161077" w:rsidTr="002A04C4">
        <w:trPr>
          <w:trHeight w:val="252"/>
        </w:trPr>
        <w:tc>
          <w:tcPr>
            <w:tcW w:w="5529" w:type="dxa"/>
            <w:hideMark/>
          </w:tcPr>
          <w:p w:rsidR="000606B3" w:rsidRPr="00161077" w:rsidRDefault="000606B3" w:rsidP="00326E88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бюджетное учреждение культуры «Алатырский краеведческий музей» 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29,42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19,62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49,36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98,40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hideMark/>
          </w:tcPr>
          <w:p w:rsidR="000606B3" w:rsidRPr="00161077" w:rsidRDefault="000606B3" w:rsidP="00326E88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Муниципальное автономное учреждение культуры «Городской парк культуры и отдыха» г. Шумерля 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19,13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99,13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hideMark/>
          </w:tcPr>
          <w:p w:rsidR="000606B3" w:rsidRPr="00161077" w:rsidRDefault="000606B3" w:rsidP="00326E88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>Муниципальное автономное учреждение культуры «Историко-краеведческий Дом-музей Н.И. Лобачевского» Козловского городского поселения Козловского района Чувашской Республики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29,67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19,78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49,44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98,89</w:t>
            </w:r>
          </w:p>
        </w:tc>
      </w:tr>
      <w:tr w:rsidR="000606B3" w:rsidRPr="00161077" w:rsidTr="002A04C4">
        <w:trPr>
          <w:trHeight w:val="252"/>
        </w:trPr>
        <w:tc>
          <w:tcPr>
            <w:tcW w:w="5529" w:type="dxa"/>
            <w:hideMark/>
          </w:tcPr>
          <w:p w:rsidR="000606B3" w:rsidRPr="00161077" w:rsidRDefault="000606B3" w:rsidP="00326E88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 xml:space="preserve">Автономное учреждение «Канашский городской парк культуры и отдыха» 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hideMark/>
          </w:tcPr>
          <w:p w:rsidR="000606B3" w:rsidRPr="00161077" w:rsidRDefault="000606B3" w:rsidP="00326E88">
            <w:pPr>
              <w:spacing w:after="0" w:line="204" w:lineRule="auto"/>
              <w:ind w:right="-91"/>
              <w:jc w:val="both"/>
              <w:rPr>
                <w:rFonts w:ascii="Times New Roman" w:hAnsi="Times New Roman" w:cs="Times New Roman"/>
              </w:rPr>
            </w:pPr>
            <w:r w:rsidRPr="00161077">
              <w:rPr>
                <w:rFonts w:ascii="Times New Roman" w:hAnsi="Times New Roman" w:cs="Times New Roman"/>
              </w:rPr>
              <w:t>Краеведческий народный музей «Человек и природа» им. Валерьяна Толстова-</w:t>
            </w:r>
            <w:proofErr w:type="spellStart"/>
            <w:r w:rsidRPr="00161077">
              <w:rPr>
                <w:rFonts w:ascii="Times New Roman" w:hAnsi="Times New Roman" w:cs="Times New Roman"/>
              </w:rPr>
              <w:t>Атнарского</w:t>
            </w:r>
            <w:proofErr w:type="spellEnd"/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18,97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48,72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97,69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vAlign w:val="bottom"/>
            <w:hideMark/>
          </w:tcPr>
          <w:p w:rsidR="000606B3" w:rsidRPr="00161077" w:rsidRDefault="000606B3" w:rsidP="00326E88">
            <w:pPr>
              <w:widowControl w:val="0"/>
              <w:tabs>
                <w:tab w:val="left" w:pos="2604"/>
              </w:tabs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lang w:eastAsia="ar-SA"/>
              </w:rPr>
              <w:t>Автономное учреждение «Многофункциональный культурный центр» Красночетайского района Чувашской Республики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19,57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49,25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98,08</w:t>
            </w:r>
          </w:p>
        </w:tc>
      </w:tr>
      <w:tr w:rsidR="000606B3" w:rsidRPr="00161077" w:rsidTr="002A04C4">
        <w:trPr>
          <w:trHeight w:val="252"/>
        </w:trPr>
        <w:tc>
          <w:tcPr>
            <w:tcW w:w="5529" w:type="dxa"/>
            <w:hideMark/>
          </w:tcPr>
          <w:p w:rsidR="000606B3" w:rsidRPr="00161077" w:rsidRDefault="000606B3" w:rsidP="00326E88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Обособленное подразделения (филиал) без права юридического лица – Музей М.</w:t>
            </w:r>
            <w:r w:rsidR="00326E8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Сеспеля БУ «Чувашский национальный музей» Минкультуры Чувашии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29,51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99,51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vAlign w:val="bottom"/>
            <w:hideMark/>
          </w:tcPr>
          <w:p w:rsidR="000606B3" w:rsidRPr="00161077" w:rsidRDefault="000606B3" w:rsidP="00326E88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автономное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и библиотечного дела» Красноармейского района Чувашской Республики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29,91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19,88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49,84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99,63</w:t>
            </w:r>
          </w:p>
        </w:tc>
      </w:tr>
      <w:tr w:rsidR="000606B3" w:rsidRPr="00161077" w:rsidTr="002A04C4">
        <w:trPr>
          <w:trHeight w:val="252"/>
        </w:trPr>
        <w:tc>
          <w:tcPr>
            <w:tcW w:w="5529" w:type="dxa"/>
            <w:vAlign w:val="bottom"/>
            <w:hideMark/>
          </w:tcPr>
          <w:p w:rsidR="000606B3" w:rsidRPr="00161077" w:rsidRDefault="000606B3" w:rsidP="00326E88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культуры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«Центр развития культуры Урмарского района»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28,86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19,15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48,09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96,10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vAlign w:val="bottom"/>
            <w:hideMark/>
          </w:tcPr>
          <w:p w:rsidR="000606B3" w:rsidRPr="00161077" w:rsidRDefault="000606B3" w:rsidP="00326E88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vAlign w:val="bottom"/>
            <w:hideMark/>
          </w:tcPr>
          <w:p w:rsidR="000606B3" w:rsidRPr="00161077" w:rsidRDefault="000606B3" w:rsidP="00326E88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 xml:space="preserve">Муниципальное бюджетное учреждение «Централизованная библиотечная система» Порецкого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lastRenderedPageBreak/>
              <w:t>района Чувашской Республики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29,95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49,50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99,05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vAlign w:val="bottom"/>
            <w:hideMark/>
          </w:tcPr>
          <w:p w:rsidR="000606B3" w:rsidRPr="00161077" w:rsidRDefault="000606B3" w:rsidP="00326E88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lastRenderedPageBreak/>
              <w:t xml:space="preserve">Муниципальное бюджетное учреждение </w:t>
            </w: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«Централизованная клубная система»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Порецкого района Чувашской Республики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29,58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19,79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49,83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99,20</w:t>
            </w:r>
          </w:p>
        </w:tc>
      </w:tr>
      <w:tr w:rsidR="000606B3" w:rsidRPr="00161077" w:rsidTr="002A04C4">
        <w:trPr>
          <w:trHeight w:val="504"/>
        </w:trPr>
        <w:tc>
          <w:tcPr>
            <w:tcW w:w="5529" w:type="dxa"/>
            <w:vAlign w:val="bottom"/>
            <w:hideMark/>
          </w:tcPr>
          <w:p w:rsidR="000606B3" w:rsidRPr="00161077" w:rsidRDefault="000606B3" w:rsidP="00326E88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Муниципальное автономное учреждение культуры «Центральный парк культуры и отдыха «</w:t>
            </w:r>
            <w:proofErr w:type="spellStart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>Лакреевский</w:t>
            </w:r>
            <w:proofErr w:type="spellEnd"/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лес»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29,91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19,94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49,86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99,72</w:t>
            </w:r>
          </w:p>
        </w:tc>
      </w:tr>
      <w:tr w:rsidR="000606B3" w:rsidRPr="00161077" w:rsidTr="002A04C4">
        <w:trPr>
          <w:trHeight w:val="252"/>
        </w:trPr>
        <w:tc>
          <w:tcPr>
            <w:tcW w:w="5529" w:type="dxa"/>
            <w:vAlign w:val="bottom"/>
            <w:hideMark/>
          </w:tcPr>
          <w:p w:rsidR="000606B3" w:rsidRPr="00161077" w:rsidRDefault="000606B3" w:rsidP="00326E88">
            <w:pPr>
              <w:widowControl w:val="0"/>
              <w:spacing w:after="0" w:line="204" w:lineRule="auto"/>
              <w:ind w:right="-9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 w:rsidRPr="0016107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Муниципальное автономное учреждение культуры «Чебоксарский городской детский парк им. Космонавта А.Г. Николаева» муниципального образования </w:t>
            </w:r>
            <w:r w:rsidRPr="00161077"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  <w:t>города Чебоксары – столицы Чувашской Республики</w:t>
            </w:r>
          </w:p>
        </w:tc>
        <w:tc>
          <w:tcPr>
            <w:tcW w:w="3112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29,06</w:t>
            </w:r>
          </w:p>
        </w:tc>
        <w:tc>
          <w:tcPr>
            <w:tcW w:w="2481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2868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48,44</w:t>
            </w:r>
          </w:p>
        </w:tc>
        <w:tc>
          <w:tcPr>
            <w:tcW w:w="1887" w:type="dxa"/>
            <w:vAlign w:val="center"/>
            <w:hideMark/>
          </w:tcPr>
          <w:p w:rsidR="000606B3" w:rsidRPr="00161077" w:rsidRDefault="0006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96,25</w:t>
            </w:r>
          </w:p>
        </w:tc>
      </w:tr>
    </w:tbl>
    <w:p w:rsidR="00326E88" w:rsidRDefault="00326E88" w:rsidP="002A04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1A52" w:rsidRDefault="00261A52" w:rsidP="00C66C45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4C70" w:rsidRPr="006743BF" w:rsidRDefault="004B4C70" w:rsidP="000606B3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sectPr w:rsidR="004B4C70" w:rsidRPr="006743BF" w:rsidSect="00C14748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215ECB"/>
    <w:multiLevelType w:val="hybridMultilevel"/>
    <w:tmpl w:val="BEEE3B3C"/>
    <w:lvl w:ilvl="0" w:tplc="D2C2DA66">
      <w:start w:val="1"/>
      <w:numFmt w:val="bullet"/>
      <w:lvlText w:val="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0432"/>
    <w:multiLevelType w:val="hybridMultilevel"/>
    <w:tmpl w:val="BB08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37EB"/>
    <w:multiLevelType w:val="hybridMultilevel"/>
    <w:tmpl w:val="D09C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320F"/>
    <w:multiLevelType w:val="hybridMultilevel"/>
    <w:tmpl w:val="38C6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0FFF"/>
    <w:multiLevelType w:val="hybridMultilevel"/>
    <w:tmpl w:val="CF18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C6AA0"/>
    <w:multiLevelType w:val="hybridMultilevel"/>
    <w:tmpl w:val="ABE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6247"/>
    <w:multiLevelType w:val="hybridMultilevel"/>
    <w:tmpl w:val="53A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4E17"/>
    <w:multiLevelType w:val="hybridMultilevel"/>
    <w:tmpl w:val="A5E0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D06F0"/>
    <w:multiLevelType w:val="hybridMultilevel"/>
    <w:tmpl w:val="DED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0D42"/>
    <w:multiLevelType w:val="hybridMultilevel"/>
    <w:tmpl w:val="4BC4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A0D49"/>
    <w:multiLevelType w:val="hybridMultilevel"/>
    <w:tmpl w:val="2CA6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5782A"/>
    <w:multiLevelType w:val="hybridMultilevel"/>
    <w:tmpl w:val="AD62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50"/>
    <w:rsid w:val="00000135"/>
    <w:rsid w:val="000046AB"/>
    <w:rsid w:val="000204C8"/>
    <w:rsid w:val="00055176"/>
    <w:rsid w:val="000606B3"/>
    <w:rsid w:val="00071045"/>
    <w:rsid w:val="000E62FB"/>
    <w:rsid w:val="000F3A15"/>
    <w:rsid w:val="00124CF4"/>
    <w:rsid w:val="00161077"/>
    <w:rsid w:val="001B70B4"/>
    <w:rsid w:val="001F50A8"/>
    <w:rsid w:val="00203BCF"/>
    <w:rsid w:val="00227FB2"/>
    <w:rsid w:val="00230C39"/>
    <w:rsid w:val="00261A52"/>
    <w:rsid w:val="0028341D"/>
    <w:rsid w:val="00293DBE"/>
    <w:rsid w:val="002A04C4"/>
    <w:rsid w:val="002B5904"/>
    <w:rsid w:val="002B7A50"/>
    <w:rsid w:val="002C70D3"/>
    <w:rsid w:val="002F3325"/>
    <w:rsid w:val="00306DCE"/>
    <w:rsid w:val="00326E50"/>
    <w:rsid w:val="00326E88"/>
    <w:rsid w:val="0035288C"/>
    <w:rsid w:val="00354FF2"/>
    <w:rsid w:val="00374C6A"/>
    <w:rsid w:val="00380B18"/>
    <w:rsid w:val="003A0707"/>
    <w:rsid w:val="003A09CF"/>
    <w:rsid w:val="003A7C66"/>
    <w:rsid w:val="003C62A3"/>
    <w:rsid w:val="00402525"/>
    <w:rsid w:val="00440F4D"/>
    <w:rsid w:val="004721C5"/>
    <w:rsid w:val="00491746"/>
    <w:rsid w:val="00497766"/>
    <w:rsid w:val="004A44DD"/>
    <w:rsid w:val="004B4C70"/>
    <w:rsid w:val="004B7B10"/>
    <w:rsid w:val="00550B2C"/>
    <w:rsid w:val="0058443C"/>
    <w:rsid w:val="005C5CD6"/>
    <w:rsid w:val="005D5D09"/>
    <w:rsid w:val="00621B8C"/>
    <w:rsid w:val="00627009"/>
    <w:rsid w:val="00634028"/>
    <w:rsid w:val="00653F23"/>
    <w:rsid w:val="006743BF"/>
    <w:rsid w:val="006834F7"/>
    <w:rsid w:val="00687D0F"/>
    <w:rsid w:val="0069389F"/>
    <w:rsid w:val="00694F3B"/>
    <w:rsid w:val="006A38C9"/>
    <w:rsid w:val="006F0179"/>
    <w:rsid w:val="006F0B5C"/>
    <w:rsid w:val="00701C78"/>
    <w:rsid w:val="00706B45"/>
    <w:rsid w:val="007230A5"/>
    <w:rsid w:val="007A347F"/>
    <w:rsid w:val="007B7123"/>
    <w:rsid w:val="007C24A3"/>
    <w:rsid w:val="00841963"/>
    <w:rsid w:val="00852CAC"/>
    <w:rsid w:val="008659DE"/>
    <w:rsid w:val="0087430D"/>
    <w:rsid w:val="00886E97"/>
    <w:rsid w:val="009262A3"/>
    <w:rsid w:val="00927B6F"/>
    <w:rsid w:val="00933B64"/>
    <w:rsid w:val="009C40B9"/>
    <w:rsid w:val="009C4DFC"/>
    <w:rsid w:val="009C66C1"/>
    <w:rsid w:val="009D66F7"/>
    <w:rsid w:val="009E13B1"/>
    <w:rsid w:val="00A20B01"/>
    <w:rsid w:val="00A229D0"/>
    <w:rsid w:val="00A439DE"/>
    <w:rsid w:val="00A813C7"/>
    <w:rsid w:val="00A815D8"/>
    <w:rsid w:val="00AC7D07"/>
    <w:rsid w:val="00AD70B1"/>
    <w:rsid w:val="00AF4D0E"/>
    <w:rsid w:val="00B34311"/>
    <w:rsid w:val="00B40266"/>
    <w:rsid w:val="00B42DBE"/>
    <w:rsid w:val="00BA53DD"/>
    <w:rsid w:val="00BC3E72"/>
    <w:rsid w:val="00BD0B31"/>
    <w:rsid w:val="00C14748"/>
    <w:rsid w:val="00C33BF2"/>
    <w:rsid w:val="00C5788A"/>
    <w:rsid w:val="00C66C45"/>
    <w:rsid w:val="00CA4698"/>
    <w:rsid w:val="00CB409C"/>
    <w:rsid w:val="00D32F13"/>
    <w:rsid w:val="00D71DA2"/>
    <w:rsid w:val="00D72198"/>
    <w:rsid w:val="00D7728D"/>
    <w:rsid w:val="00D817A2"/>
    <w:rsid w:val="00D82745"/>
    <w:rsid w:val="00D91F8D"/>
    <w:rsid w:val="00DC67A4"/>
    <w:rsid w:val="00DF3DB2"/>
    <w:rsid w:val="00E10E73"/>
    <w:rsid w:val="00E33CA9"/>
    <w:rsid w:val="00E8358A"/>
    <w:rsid w:val="00E8480C"/>
    <w:rsid w:val="00EA64C5"/>
    <w:rsid w:val="00EB5B51"/>
    <w:rsid w:val="00EB7AD3"/>
    <w:rsid w:val="00EC5F54"/>
    <w:rsid w:val="00EC70A5"/>
    <w:rsid w:val="00EE55C9"/>
    <w:rsid w:val="00EF09B4"/>
    <w:rsid w:val="00F36AEF"/>
    <w:rsid w:val="00F41DC5"/>
    <w:rsid w:val="00F41DF5"/>
    <w:rsid w:val="00F46D64"/>
    <w:rsid w:val="00F765D7"/>
    <w:rsid w:val="00F94429"/>
    <w:rsid w:val="00F9562B"/>
    <w:rsid w:val="00FC2740"/>
    <w:rsid w:val="00FC311D"/>
    <w:rsid w:val="00FC57A7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F"/>
  </w:style>
  <w:style w:type="paragraph" w:styleId="1">
    <w:name w:val="heading 1"/>
    <w:basedOn w:val="a"/>
    <w:next w:val="a0"/>
    <w:link w:val="10"/>
    <w:qFormat/>
    <w:rsid w:val="00EB7AD3"/>
    <w:pPr>
      <w:widowControl w:val="0"/>
      <w:numPr>
        <w:numId w:val="1"/>
      </w:numPr>
      <w:suppressAutoHyphens/>
      <w:spacing w:before="150" w:after="150" w:line="36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333300"/>
      <w:kern w:val="2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AD3"/>
    <w:rPr>
      <w:rFonts w:ascii="Times New Roman" w:eastAsia="Times New Roman" w:hAnsi="Times New Roman" w:cs="Times New Roman"/>
      <w:b/>
      <w:bCs/>
      <w:color w:val="333300"/>
      <w:kern w:val="2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B7AD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7AD3"/>
  </w:style>
  <w:style w:type="paragraph" w:styleId="a5">
    <w:name w:val="Balloon Text"/>
    <w:basedOn w:val="a"/>
    <w:link w:val="a6"/>
    <w:uiPriority w:val="99"/>
    <w:semiHidden/>
    <w:unhideWhenUsed/>
    <w:rsid w:val="00F4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46D64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627009"/>
    <w:rPr>
      <w:color w:val="0563C1" w:themeColor="hyperlink"/>
      <w:u w:val="single"/>
    </w:rPr>
  </w:style>
  <w:style w:type="table" w:styleId="a8">
    <w:name w:val="Table Grid"/>
    <w:basedOn w:val="a2"/>
    <w:uiPriority w:val="39"/>
    <w:rsid w:val="006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F3A15"/>
    <w:pPr>
      <w:ind w:left="720"/>
      <w:contextualSpacing/>
    </w:pPr>
  </w:style>
  <w:style w:type="paragraph" w:customStyle="1" w:styleId="ConsPlusNormal">
    <w:name w:val="ConsPlusNormal"/>
    <w:rsid w:val="002B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F"/>
  </w:style>
  <w:style w:type="paragraph" w:styleId="1">
    <w:name w:val="heading 1"/>
    <w:basedOn w:val="a"/>
    <w:next w:val="a0"/>
    <w:link w:val="10"/>
    <w:qFormat/>
    <w:rsid w:val="00EB7AD3"/>
    <w:pPr>
      <w:widowControl w:val="0"/>
      <w:numPr>
        <w:numId w:val="1"/>
      </w:numPr>
      <w:suppressAutoHyphens/>
      <w:spacing w:before="150" w:after="150" w:line="36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333300"/>
      <w:kern w:val="2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AD3"/>
    <w:rPr>
      <w:rFonts w:ascii="Times New Roman" w:eastAsia="Times New Roman" w:hAnsi="Times New Roman" w:cs="Times New Roman"/>
      <w:b/>
      <w:bCs/>
      <w:color w:val="333300"/>
      <w:kern w:val="2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B7AD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7AD3"/>
  </w:style>
  <w:style w:type="paragraph" w:styleId="a5">
    <w:name w:val="Balloon Text"/>
    <w:basedOn w:val="a"/>
    <w:link w:val="a6"/>
    <w:uiPriority w:val="99"/>
    <w:semiHidden/>
    <w:unhideWhenUsed/>
    <w:rsid w:val="00F4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46D64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627009"/>
    <w:rPr>
      <w:color w:val="0563C1" w:themeColor="hyperlink"/>
      <w:u w:val="single"/>
    </w:rPr>
  </w:style>
  <w:style w:type="table" w:styleId="a8">
    <w:name w:val="Table Grid"/>
    <w:basedOn w:val="a2"/>
    <w:uiPriority w:val="39"/>
    <w:rsid w:val="006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F3A15"/>
    <w:pPr>
      <w:ind w:left="720"/>
      <w:contextualSpacing/>
    </w:pPr>
  </w:style>
  <w:style w:type="paragraph" w:customStyle="1" w:styleId="ConsPlusNormal">
    <w:name w:val="ConsPlusNormal"/>
    <w:rsid w:val="002B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6A3B-DFE6-4A08-9595-C0E97123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V. Sergeeva</dc:creator>
  <cp:lastModifiedBy>МБУ-ЦБС</cp:lastModifiedBy>
  <cp:revision>4</cp:revision>
  <cp:lastPrinted>2020-12-26T14:18:00Z</cp:lastPrinted>
  <dcterms:created xsi:type="dcterms:W3CDTF">2021-02-08T13:33:00Z</dcterms:created>
  <dcterms:modified xsi:type="dcterms:W3CDTF">2021-02-08T13:36:00Z</dcterms:modified>
</cp:coreProperties>
</file>